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bookmarkStart w:id="0" w:name="_GoBack"/>
      <w:bookmarkEnd w:id="0"/>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220"/>
        <w:gridCol w:w="184"/>
        <w:gridCol w:w="425"/>
        <w:gridCol w:w="425"/>
        <w:gridCol w:w="851"/>
        <w:gridCol w:w="708"/>
        <w:gridCol w:w="562"/>
        <w:gridCol w:w="289"/>
        <w:gridCol w:w="561"/>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王艳君</w:t>
            </w: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性别</w:t>
            </w:r>
          </w:p>
        </w:tc>
        <w:tc>
          <w:tcPr>
            <w:tcW w:w="1418"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男</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出生年月</w:t>
            </w:r>
          </w:p>
        </w:tc>
        <w:tc>
          <w:tcPr>
            <w:tcW w:w="1559" w:type="dxa"/>
            <w:gridSpan w:val="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1978.6.12</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政治面貌</w:t>
            </w:r>
          </w:p>
        </w:tc>
        <w:tc>
          <w:tcPr>
            <w:tcW w:w="1276"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民革党员</w:t>
            </w:r>
          </w:p>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政协委员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ascii="仿宋_GB2312" w:eastAsia="仿宋_GB2312"/>
                <w:sz w:val="24"/>
                <w:szCs w:val="24"/>
              </w:rPr>
            </w:pP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民族</w:t>
            </w:r>
          </w:p>
        </w:tc>
        <w:tc>
          <w:tcPr>
            <w:tcW w:w="1418"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汉</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学历</w:t>
            </w:r>
          </w:p>
        </w:tc>
        <w:tc>
          <w:tcPr>
            <w:tcW w:w="1559" w:type="dxa"/>
            <w:gridSpan w:val="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在职研究生</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学位</w:t>
            </w:r>
          </w:p>
        </w:tc>
        <w:tc>
          <w:tcPr>
            <w:tcW w:w="1276" w:type="dxa"/>
            <w:gridSpan w:val="2"/>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6663" w:type="dxa"/>
            <w:gridSpan w:val="1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北京大成（哈尔滨）律师事务所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法律职业资格</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2835"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律师/合伙人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ascii="仿宋_GB2312" w:eastAsia="仿宋_GB2312"/>
                <w:sz w:val="24"/>
                <w:szCs w:val="24"/>
              </w:rPr>
            </w:pPr>
            <w:r>
              <w:rPr>
                <w:rFonts w:hint="eastAsia" w:ascii="仿宋_GB2312" w:eastAsia="仿宋_GB2312"/>
                <w:sz w:val="24"/>
                <w:szCs w:val="24"/>
              </w:rPr>
              <w:t>研究生培养基地名称</w:t>
            </w:r>
          </w:p>
        </w:tc>
        <w:tc>
          <w:tcPr>
            <w:tcW w:w="5940" w:type="dxa"/>
            <w:gridSpan w:val="10"/>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中国政法大学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申报专业学位</w:t>
            </w:r>
          </w:p>
          <w:p>
            <w:pPr>
              <w:jc w:val="center"/>
              <w:rPr>
                <w:rFonts w:ascii="仿宋_GB2312" w:eastAsia="仿宋_GB2312"/>
                <w:sz w:val="24"/>
                <w:szCs w:val="24"/>
              </w:rPr>
            </w:pPr>
            <w:r>
              <w:rPr>
                <w:rFonts w:hint="eastAsia" w:ascii="仿宋_GB2312" w:eastAsia="仿宋_GB2312"/>
                <w:sz w:val="24"/>
                <w:szCs w:val="24"/>
              </w:rPr>
              <w:t>类别、领域</w:t>
            </w:r>
          </w:p>
        </w:tc>
        <w:tc>
          <w:tcPr>
            <w:tcW w:w="2552" w:type="dxa"/>
            <w:gridSpan w:val="5"/>
            <w:vAlign w:val="center"/>
          </w:tcPr>
          <w:p>
            <w:pPr>
              <w:jc w:val="center"/>
              <w:rPr>
                <w:rFonts w:ascii="仿宋_GB2312" w:eastAsia="仿宋_GB2312"/>
                <w:sz w:val="24"/>
                <w:szCs w:val="24"/>
              </w:rPr>
            </w:pPr>
            <w:r>
              <w:rPr>
                <w:rFonts w:hint="eastAsia" w:ascii="仿宋_GB2312" w:eastAsia="仿宋_GB2312"/>
                <w:sz w:val="24"/>
                <w:szCs w:val="24"/>
              </w:rPr>
              <w:t xml:space="preserve">/ </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研究方向</w:t>
            </w:r>
          </w:p>
        </w:tc>
        <w:tc>
          <w:tcPr>
            <w:tcW w:w="2835"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法律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6663" w:type="dxa"/>
            <w:gridSpan w:val="12"/>
            <w:vAlign w:val="center"/>
          </w:tcPr>
          <w:p>
            <w:pPr>
              <w:jc w:val="center"/>
              <w:rPr>
                <w:rFonts w:ascii="仿宋_GB2312" w:eastAsia="仿宋_GB2312"/>
                <w:sz w:val="24"/>
                <w:szCs w:val="24"/>
              </w:rPr>
            </w:pPr>
            <w:r>
              <w:rPr>
                <w:rFonts w:hint="eastAsia" w:ascii="仿宋_GB2312" w:eastAsia="仿宋_GB2312"/>
                <w:sz w:val="24"/>
                <w:szCs w:val="24"/>
                <w:lang w:val="en-US" w:eastAsia="zh-CN"/>
              </w:rPr>
              <w:t>中国法律职业资格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18501034888</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E-mail</w:t>
            </w:r>
          </w:p>
        </w:tc>
        <w:tc>
          <w:tcPr>
            <w:tcW w:w="2835"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18946184442@163.com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8" w:hRule="atLeast"/>
        </w:trPr>
        <w:tc>
          <w:tcPr>
            <w:tcW w:w="8790" w:type="dxa"/>
            <w:gridSpan w:val="14"/>
            <w:vAlign w:val="center"/>
          </w:tcPr>
          <w:p>
            <w:pPr>
              <w:jc w:val="left"/>
              <w:rPr>
                <w:rFonts w:hint="eastAsia" w:ascii="仿宋_GB2312" w:eastAsia="仿宋_GB2312"/>
                <w:sz w:val="24"/>
                <w:szCs w:val="24"/>
                <w:lang w:val="en-US" w:eastAsia="zh-CN"/>
              </w:rPr>
            </w:pPr>
          </w:p>
          <w:p>
            <w:pPr>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2000.09--2002.07  黑龙江省政法管理干部学院  法律专科学习</w:t>
            </w:r>
          </w:p>
          <w:p>
            <w:pPr>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2002.08--2017.06  黑龙江新时达律师事务所  律师助理、执业律师</w:t>
            </w:r>
          </w:p>
          <w:p>
            <w:pPr>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2004.02--2007.01  黑龙江大学  法学专业本科学习</w:t>
            </w:r>
          </w:p>
          <w:p>
            <w:pPr>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2019.08--2021.01  中国政法大学  民商法学专业在职研究生学习</w:t>
            </w:r>
          </w:p>
          <w:p>
            <w:pPr>
              <w:jc w:val="left"/>
              <w:rPr>
                <w:rFonts w:hint="default" w:ascii="仿宋_GB2312" w:eastAsia="仿宋_GB2312"/>
                <w:sz w:val="24"/>
                <w:szCs w:val="24"/>
                <w:lang w:val="en-US" w:eastAsia="zh-CN"/>
              </w:rPr>
            </w:pPr>
            <w:r>
              <w:rPr>
                <w:rFonts w:hint="eastAsia" w:ascii="仿宋_GB2312" w:eastAsia="仿宋_GB2312"/>
                <w:sz w:val="24"/>
                <w:szCs w:val="24"/>
                <w:lang w:val="en-US" w:eastAsia="zh-CN"/>
              </w:rPr>
              <w:t>2022年至今        大兴安岭地区破产管理人协会会长</w:t>
            </w:r>
          </w:p>
          <w:p>
            <w:pPr>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2017.07--至今     北京大成（哈尔滨）律师事务所合伙人、执业律师（正在拟合并设立新所)</w:t>
            </w: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5" w:hRule="atLeast"/>
        </w:trPr>
        <w:tc>
          <w:tcPr>
            <w:tcW w:w="8790" w:type="dxa"/>
            <w:gridSpan w:val="14"/>
            <w:vAlign w:val="center"/>
          </w:tcPr>
          <w:p>
            <w:pPr>
              <w:ind w:firstLine="480" w:firstLineChars="200"/>
              <w:jc w:val="left"/>
              <w:rPr>
                <w:rFonts w:hint="default" w:ascii="仿宋_GB2312" w:eastAsia="仿宋_GB2312"/>
                <w:sz w:val="24"/>
                <w:szCs w:val="24"/>
                <w:lang w:val="en-US"/>
              </w:rPr>
            </w:pPr>
            <w:r>
              <w:rPr>
                <w:rFonts w:hint="eastAsia" w:ascii="仿宋_GB2312" w:eastAsia="仿宋_GB2312"/>
                <w:sz w:val="24"/>
                <w:szCs w:val="24"/>
                <w:lang w:val="en-US" w:eastAsia="zh-CN"/>
              </w:rPr>
              <w:t>王艳君律师有尽20年的法律实务从业经验，具有15年的破产清算、破产重整、强制清算、企业并购、公司法律风险防控、公司上市（IPO）项目、政府法律顾问实务经验。擅长业务领域：破产业务、并购与投融资（含上市公司）、争议解决、IPO等法律服务；有7年上市公司集团法务管理经验。曾经办理多件大中型企业的破产清算、重整等案件。作为管理人已办结或正在办理援助资金强制破产清算案件近百件。已完成的哈尔滨轴承集团公司、哈尔滨轴承制造有限公司、哈尔滨轴承股份有限公司三家公司合并破产重整案，系哈尔滨市国有大中型企业重整成功第一案，成功实现“HRB”驰名商标和哈轴核心价值得以存续，万人职工安置并实现哈轴从几十亿负债状况当年扭亏，被纳入哈尔滨市政府工作报告；通过对哈尔滨制氧厂、龙江仪表厂、铸造厂等数家大中型国有企业的破产清算途径为哈西地区顺利开发乃至今日之繁荣作出举足轻重的贡献；目前作为省投集团下属龙兴瑞凯进出口公司破产项目、双城区盐业公司、水务局下属企业等多家破产企业的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07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3155" w:type="dxa"/>
            <w:gridSpan w:val="6"/>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850" w:type="dxa"/>
            <w:gridSpan w:val="2"/>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715"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2" w:hRule="atLeast"/>
        </w:trPr>
        <w:tc>
          <w:tcPr>
            <w:tcW w:w="4070" w:type="dxa"/>
            <w:gridSpan w:val="5"/>
          </w:tcPr>
          <w:p>
            <w:pPr>
              <w:widowControl/>
              <w:autoSpaceDE w:val="0"/>
              <w:autoSpaceDN w:val="0"/>
              <w:adjustRightInd w:val="0"/>
              <w:jc w:val="left"/>
              <w:rPr>
                <w:rFonts w:ascii="仿宋_GB2312" w:eastAsia="仿宋_GB2312"/>
                <w:sz w:val="24"/>
                <w:szCs w:val="24"/>
              </w:rPr>
            </w:pPr>
          </w:p>
        </w:tc>
        <w:tc>
          <w:tcPr>
            <w:tcW w:w="3155" w:type="dxa"/>
            <w:gridSpan w:val="6"/>
          </w:tcPr>
          <w:p>
            <w:pPr>
              <w:widowControl/>
              <w:autoSpaceDE w:val="0"/>
              <w:autoSpaceDN w:val="0"/>
              <w:adjustRightInd w:val="0"/>
              <w:jc w:val="left"/>
              <w:rPr>
                <w:rFonts w:ascii="仿宋_GB2312" w:eastAsia="仿宋_GB2312"/>
                <w:sz w:val="24"/>
                <w:szCs w:val="24"/>
              </w:rPr>
            </w:pPr>
          </w:p>
        </w:tc>
        <w:tc>
          <w:tcPr>
            <w:tcW w:w="850" w:type="dxa"/>
            <w:gridSpan w:val="2"/>
          </w:tcPr>
          <w:p>
            <w:pPr>
              <w:widowControl/>
              <w:autoSpaceDE w:val="0"/>
              <w:autoSpaceDN w:val="0"/>
              <w:adjustRightInd w:val="0"/>
              <w:jc w:val="left"/>
              <w:rPr>
                <w:rFonts w:ascii="仿宋_GB2312" w:eastAsia="仿宋_GB2312"/>
                <w:sz w:val="24"/>
                <w:szCs w:val="24"/>
              </w:rPr>
            </w:pPr>
          </w:p>
        </w:tc>
        <w:tc>
          <w:tcPr>
            <w:tcW w:w="715" w:type="dxa"/>
          </w:tcPr>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wMzUxZmE0ZWNjN2IwNWRhMDgyY2U4YTA3NzA5MGQifQ=="/>
  </w:docVars>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03D35307"/>
    <w:rsid w:val="061D1169"/>
    <w:rsid w:val="0C2A7A8F"/>
    <w:rsid w:val="0DAF083A"/>
    <w:rsid w:val="153B2D0D"/>
    <w:rsid w:val="31A6555A"/>
    <w:rsid w:val="3A255BB6"/>
    <w:rsid w:val="3AA36ADA"/>
    <w:rsid w:val="3FFB300B"/>
    <w:rsid w:val="425863FC"/>
    <w:rsid w:val="465515D1"/>
    <w:rsid w:val="4C6A56AA"/>
    <w:rsid w:val="50250266"/>
    <w:rsid w:val="55142657"/>
    <w:rsid w:val="58E14F46"/>
    <w:rsid w:val="5DAD20A5"/>
    <w:rsid w:val="64EE6A20"/>
    <w:rsid w:val="659F468D"/>
    <w:rsid w:val="6EBC7B8F"/>
    <w:rsid w:val="730B4C41"/>
    <w:rsid w:val="75F23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页眉 字符"/>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878</Words>
  <Characters>998</Characters>
  <Lines>3</Lines>
  <Paragraphs>1</Paragraphs>
  <TotalTime>0</TotalTime>
  <ScaleCrop>false</ScaleCrop>
  <LinksUpToDate>false</LinksUpToDate>
  <CharactersWithSpaces>1159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Huawei</dc:creator>
  <cp:lastModifiedBy>Administrator</cp:lastModifiedBy>
  <cp:lastPrinted>2021-05-04T01:03:00Z</cp:lastPrinted>
  <dcterms:modified xsi:type="dcterms:W3CDTF">2023-06-01T03:28:57Z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5A50340BD606465090A98B317D33FD2C_13</vt:lpwstr>
  </property>
</Properties>
</file>