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FF9E58">
      <w:pPr>
        <w:jc w:val="center"/>
        <w:rPr>
          <w:rFonts w:ascii="黑体" w:hAnsi="黑体" w:eastAsia="黑体"/>
          <w:sz w:val="40"/>
          <w:szCs w:val="40"/>
        </w:rPr>
      </w:pPr>
      <w:bookmarkStart w:id="0" w:name="_GoBack"/>
      <w:bookmarkEnd w:id="0"/>
      <w:r>
        <w:rPr>
          <w:rFonts w:hint="eastAsia" w:ascii="黑体" w:hAnsi="黑体" w:eastAsia="黑体"/>
          <w:sz w:val="40"/>
          <w:szCs w:val="40"/>
          <w:lang w:val="en-US" w:eastAsia="zh-CN"/>
        </w:rPr>
        <w:t>马克思主义</w:t>
      </w:r>
      <w:r>
        <w:rPr>
          <w:rFonts w:hint="eastAsia" w:ascii="黑体" w:hAnsi="黑体" w:eastAsia="黑体"/>
          <w:sz w:val="40"/>
          <w:szCs w:val="40"/>
        </w:rPr>
        <w:t>学院</w:t>
      </w:r>
      <w:r>
        <w:rPr>
          <w:rFonts w:hint="eastAsia" w:ascii="黑体" w:hAnsi="黑体" w:eastAsia="黑体"/>
          <w:sz w:val="40"/>
          <w:szCs w:val="40"/>
          <w:lang w:val="en-US" w:eastAsia="zh-CN"/>
        </w:rPr>
        <w:t>2027年</w:t>
      </w:r>
      <w:r>
        <w:rPr>
          <w:rFonts w:ascii="黑体" w:hAnsi="黑体" w:eastAsia="黑体"/>
          <w:sz w:val="40"/>
          <w:szCs w:val="40"/>
        </w:rPr>
        <w:t>研究生导师招生资格</w:t>
      </w:r>
    </w:p>
    <w:p w14:paraId="2E851AA8">
      <w:pPr>
        <w:jc w:val="center"/>
        <w:rPr>
          <w:rFonts w:ascii="黑体" w:hAnsi="黑体" w:eastAsia="黑体"/>
          <w:color w:val="FF0000"/>
          <w:sz w:val="40"/>
          <w:szCs w:val="40"/>
        </w:rPr>
      </w:pPr>
      <w:r>
        <w:rPr>
          <w:rFonts w:ascii="黑体" w:hAnsi="黑体" w:eastAsia="黑体"/>
          <w:sz w:val="40"/>
          <w:szCs w:val="40"/>
        </w:rPr>
        <w:t>审核实施细则</w:t>
      </w:r>
    </w:p>
    <w:p w14:paraId="5C0E8331">
      <w:pPr>
        <w:ind w:firstLine="640" w:firstLineChars="200"/>
        <w:rPr>
          <w:rFonts w:ascii="仿宋" w:hAnsi="仿宋" w:eastAsia="仿宋"/>
          <w:sz w:val="32"/>
          <w:szCs w:val="32"/>
        </w:rPr>
      </w:pPr>
    </w:p>
    <w:p w14:paraId="0CD8CF34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根据《哈尔滨理工大学研究生指导教师管理办法（修订）》《哈尔滨理工大学研究生导师年度招生资格审核制度》（校发〔</w:t>
      </w:r>
      <w:r>
        <w:rPr>
          <w:rFonts w:ascii="仿宋" w:hAnsi="仿宋" w:eastAsia="仿宋"/>
          <w:sz w:val="32"/>
          <w:szCs w:val="32"/>
        </w:rPr>
        <w:t>2022〕55号）</w:t>
      </w:r>
      <w:r>
        <w:rPr>
          <w:rFonts w:hint="eastAsia" w:ascii="仿宋" w:hAnsi="仿宋" w:eastAsia="仿宋"/>
          <w:sz w:val="32"/>
          <w:szCs w:val="32"/>
        </w:rPr>
        <w:t>文件精神，按照学校“关于开展</w:t>
      </w:r>
      <w:r>
        <w:rPr>
          <w:rFonts w:ascii="仿宋" w:hAnsi="仿宋" w:eastAsia="仿宋"/>
          <w:sz w:val="32"/>
          <w:szCs w:val="32"/>
        </w:rPr>
        <w:t>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7</w:t>
      </w:r>
      <w:r>
        <w:rPr>
          <w:rFonts w:ascii="仿宋" w:hAnsi="仿宋" w:eastAsia="仿宋"/>
          <w:sz w:val="32"/>
          <w:szCs w:val="32"/>
        </w:rPr>
        <w:t>年研究生导师招生资格审核工作的通知</w:t>
      </w:r>
      <w:r>
        <w:rPr>
          <w:rFonts w:hint="eastAsia" w:ascii="仿宋" w:hAnsi="仿宋" w:eastAsia="仿宋"/>
          <w:sz w:val="32"/>
          <w:szCs w:val="32"/>
        </w:rPr>
        <w:t>”要求，经2</w:t>
      </w:r>
      <w:r>
        <w:rPr>
          <w:rFonts w:ascii="仿宋" w:hAnsi="仿宋" w:eastAsia="仿宋"/>
          <w:sz w:val="32"/>
          <w:szCs w:val="32"/>
        </w:rPr>
        <w:t>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ascii="仿宋" w:hAnsi="仿宋" w:eastAsia="仿宋"/>
          <w:sz w:val="32"/>
          <w:szCs w:val="32"/>
        </w:rPr>
        <w:t>1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0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30</w:t>
      </w:r>
      <w:r>
        <w:rPr>
          <w:rFonts w:hint="eastAsia" w:ascii="仿宋" w:hAnsi="仿宋" w:eastAsia="仿宋"/>
          <w:sz w:val="32"/>
          <w:szCs w:val="32"/>
        </w:rPr>
        <w:t>日学院学位评定分委员会会议审议通过本细则。</w:t>
      </w:r>
    </w:p>
    <w:p w14:paraId="77157987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一、研究生导师招生资格基本条件</w:t>
      </w:r>
    </w:p>
    <w:p w14:paraId="70ED1697">
      <w:pPr>
        <w:ind w:firstLine="640" w:firstLineChars="200"/>
        <w:rPr>
          <w:rFonts w:hint="eastAsia"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（一）申请研究生招生资格的导师无学术不端行为，上一年度师德师风考核合格以上、导师履行立德树人职责考核合格以上、完成学校规定的教学科研工作任务、年终考核合格以上。</w:t>
      </w:r>
    </w:p>
    <w:p w14:paraId="2E83472E">
      <w:pPr>
        <w:ind w:firstLine="640" w:firstLineChars="200"/>
        <w:rPr>
          <w:rFonts w:ascii="仿宋" w:hAnsi="仿宋" w:eastAsia="仿宋"/>
          <w:color w:val="FF0000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（二）年龄一般不超过57岁，可以完整指导一届硕士研究生。</w:t>
      </w:r>
    </w:p>
    <w:p w14:paraId="25B9D676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二、研究生导师招生资格必备条件</w:t>
      </w:r>
    </w:p>
    <w:p w14:paraId="7CB18536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（一）</w:t>
      </w:r>
      <w:r>
        <w:rPr>
          <w:rFonts w:hint="eastAsia" w:ascii="仿宋" w:hAnsi="仿宋" w:eastAsia="仿宋"/>
          <w:sz w:val="32"/>
          <w:szCs w:val="32"/>
        </w:rPr>
        <w:t>获得相应学科硕士生导师资格。</w:t>
      </w:r>
    </w:p>
    <w:p w14:paraId="582360D3">
      <w:pPr>
        <w:ind w:firstLine="640" w:firstLineChars="200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（二）学术型研究生导师：</w:t>
      </w:r>
      <w:r>
        <w:rPr>
          <w:rFonts w:hint="eastAsia" w:ascii="仿宋" w:hAnsi="仿宋" w:eastAsia="仿宋"/>
          <w:sz w:val="32"/>
          <w:szCs w:val="32"/>
        </w:rPr>
        <w:t>近五年主持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学校C2</w:t>
      </w:r>
      <w:r>
        <w:rPr>
          <w:rFonts w:hint="eastAsia" w:ascii="仿宋" w:hAnsi="仿宋" w:eastAsia="仿宋"/>
          <w:sz w:val="32"/>
          <w:szCs w:val="32"/>
        </w:rPr>
        <w:t>以上科研项目，</w:t>
      </w:r>
      <w:r>
        <w:rPr>
          <w:rFonts w:hint="eastAsia" w:ascii="仿宋" w:hAnsi="仿宋" w:eastAsia="仿宋" w:cs="仿宋"/>
          <w:color w:val="000000"/>
          <w:sz w:val="32"/>
          <w:szCs w:val="32"/>
          <w:lang w:bidi="ar"/>
        </w:rPr>
        <w:t>或作为主要参加人承担</w:t>
      </w:r>
      <w:r>
        <w:rPr>
          <w:rFonts w:hint="eastAsia" w:ascii="仿宋" w:hAnsi="仿宋" w:eastAsia="仿宋"/>
          <w:color w:val="auto"/>
          <w:sz w:val="32"/>
          <w:szCs w:val="32"/>
        </w:rPr>
        <w:t>B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/>
          <w:color w:val="auto"/>
          <w:sz w:val="32"/>
          <w:szCs w:val="32"/>
        </w:rPr>
        <w:t>及以</w:t>
      </w:r>
      <w:r>
        <w:rPr>
          <w:rFonts w:hint="eastAsia" w:ascii="仿宋" w:hAnsi="仿宋" w:eastAsia="仿宋" w:cs="仿宋"/>
          <w:color w:val="000000"/>
          <w:sz w:val="32"/>
          <w:szCs w:val="32"/>
          <w:lang w:bidi="ar"/>
        </w:rPr>
        <w:t>上项目（前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/>
          <w:color w:val="auto"/>
          <w:sz w:val="32"/>
          <w:szCs w:val="32"/>
        </w:rPr>
        <w:t>名有</w:t>
      </w:r>
      <w:r>
        <w:rPr>
          <w:rFonts w:hint="eastAsia" w:ascii="仿宋" w:hAnsi="仿宋" w:eastAsia="仿宋" w:cs="仿宋"/>
          <w:color w:val="000000"/>
          <w:sz w:val="32"/>
          <w:szCs w:val="32"/>
          <w:lang w:bidi="ar"/>
        </w:rPr>
        <w:t>效,含项目负责人）</w:t>
      </w:r>
      <w:r>
        <w:rPr>
          <w:rFonts w:hint="eastAsia" w:ascii="仿宋" w:hAnsi="仿宋" w:eastAsia="仿宋"/>
          <w:sz w:val="32"/>
          <w:szCs w:val="32"/>
        </w:rPr>
        <w:t>，或作为主持人获得横向课题科研经费总额1万元以上，或所在导师组人均当年在账科研经费1万元以上。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“近五年”指20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val="en-US" w:eastAsia="zh-CN"/>
        </w:rPr>
        <w:t>21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年9月1日至202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年10月30日</w:t>
      </w:r>
      <w:r>
        <w:rPr>
          <w:rFonts w:hint="eastAsia" w:ascii="仿宋" w:hAnsi="仿宋" w:eastAsia="仿宋" w:cs="仿宋"/>
          <w:color w:val="000000"/>
          <w:sz w:val="32"/>
          <w:szCs w:val="32"/>
          <w:lang w:bidi="ar"/>
        </w:rPr>
        <w:t>。</w:t>
      </w:r>
    </w:p>
    <w:p w14:paraId="616B77E6">
      <w:pPr>
        <w:ind w:firstLine="640" w:firstLineChars="200"/>
        <w:rPr>
          <w:rFonts w:hint="eastAsia" w:ascii="仿宋" w:hAnsi="仿宋" w:eastAsia="仿宋" w:cs="仿宋"/>
          <w:color w:val="00000A"/>
          <w:sz w:val="31"/>
          <w:szCs w:val="31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（三）专业硕士</w:t>
      </w:r>
      <w:r>
        <w:rPr>
          <w:rFonts w:hint="eastAsia" w:ascii="仿宋" w:hAnsi="仿宋" w:eastAsia="仿宋"/>
          <w:sz w:val="32"/>
          <w:szCs w:val="32"/>
        </w:rPr>
        <w:t>研究生导师</w:t>
      </w:r>
      <w:r>
        <w:rPr>
          <w:rFonts w:hint="eastAsia" w:ascii="仿宋" w:hAnsi="仿宋" w:eastAsia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近五年主持学校C2以上科研项目，或作为主要参加人承担B1及以上项目（前3名有效,含项目负责人），且</w:t>
      </w:r>
      <w:r>
        <w:rPr>
          <w:rFonts w:hint="eastAsia" w:ascii="仿宋" w:hAnsi="仿宋" w:eastAsia="仿宋" w:cs="仿宋"/>
          <w:color w:val="00000A"/>
          <w:sz w:val="31"/>
          <w:szCs w:val="31"/>
        </w:rPr>
        <w:t>具备相应行业一年以上工作经验或具有</w:t>
      </w:r>
      <w:r>
        <w:rPr>
          <w:rFonts w:hint="eastAsia" w:ascii="仿宋" w:hAnsi="仿宋" w:eastAsia="仿宋" w:cs="仿宋"/>
          <w:color w:val="00000A"/>
          <w:sz w:val="31"/>
          <w:szCs w:val="31"/>
          <w:lang w:eastAsia="zh-CN"/>
        </w:rPr>
        <w:t>法律</w:t>
      </w:r>
      <w:r>
        <w:rPr>
          <w:rFonts w:hint="eastAsia" w:ascii="仿宋" w:hAnsi="仿宋" w:eastAsia="仿宋" w:cs="仿宋"/>
          <w:color w:val="00000A"/>
          <w:sz w:val="31"/>
          <w:szCs w:val="31"/>
        </w:rPr>
        <w:t>职业资格证书，</w:t>
      </w:r>
      <w:r>
        <w:rPr>
          <w:rFonts w:hint="eastAsia" w:ascii="仿宋" w:hAnsi="仿宋" w:eastAsia="仿宋" w:cs="仿宋"/>
          <w:color w:val="00000A"/>
          <w:sz w:val="31"/>
          <w:szCs w:val="31"/>
          <w:lang w:eastAsia="zh-CN"/>
        </w:rPr>
        <w:t>无行业惩戒记录</w:t>
      </w:r>
      <w:r>
        <w:rPr>
          <w:rFonts w:hint="eastAsia" w:ascii="仿宋" w:hAnsi="仿宋" w:eastAsia="仿宋" w:cs="仿宋"/>
          <w:color w:val="00000A"/>
          <w:sz w:val="31"/>
          <w:szCs w:val="31"/>
        </w:rPr>
        <w:t>。</w:t>
      </w:r>
    </w:p>
    <w:p w14:paraId="1C6555B8">
      <w:pPr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三、招生限额</w:t>
      </w:r>
    </w:p>
    <w:p w14:paraId="29FF498C">
      <w:pPr>
        <w:spacing w:line="560" w:lineRule="exact"/>
        <w:ind w:firstLine="640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bidi="ar"/>
        </w:rPr>
        <w:t>导师每年原则上招收学术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 w:bidi="ar"/>
        </w:rPr>
        <w:t>型</w:t>
      </w:r>
      <w:r>
        <w:rPr>
          <w:rFonts w:hint="eastAsia" w:ascii="仿宋" w:hAnsi="仿宋" w:eastAsia="仿宋" w:cs="仿宋"/>
          <w:color w:val="000000"/>
          <w:sz w:val="32"/>
          <w:szCs w:val="32"/>
          <w:lang w:bidi="ar"/>
        </w:rPr>
        <w:t>硕士研究生不超过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lang w:val="en-US" w:eastAsia="zh-CN" w:bidi="ar"/>
        </w:rPr>
        <w:t>5</w:t>
      </w:r>
      <w:r>
        <w:rPr>
          <w:rFonts w:hint="eastAsia" w:ascii="仿宋" w:hAnsi="仿宋" w:eastAsia="仿宋" w:cs="仿宋"/>
          <w:color w:val="000000"/>
          <w:sz w:val="32"/>
          <w:szCs w:val="32"/>
          <w:lang w:bidi="ar"/>
        </w:rPr>
        <w:t>人，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 w:bidi="ar"/>
        </w:rPr>
        <w:t>招收</w:t>
      </w:r>
      <w:r>
        <w:rPr>
          <w:rFonts w:hint="eastAsia" w:ascii="仿宋" w:hAnsi="仿宋" w:eastAsia="仿宋" w:cs="仿宋"/>
          <w:color w:val="000000"/>
          <w:sz w:val="32"/>
          <w:szCs w:val="32"/>
          <w:lang w:bidi="ar"/>
        </w:rPr>
        <w:t>专业学位研究生不超过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lang w:val="en-US" w:eastAsia="zh-CN" w:bidi="ar"/>
        </w:rPr>
        <w:t>5</w:t>
      </w:r>
      <w:r>
        <w:rPr>
          <w:rFonts w:hint="eastAsia" w:ascii="仿宋" w:hAnsi="仿宋" w:eastAsia="仿宋" w:cs="仿宋"/>
          <w:color w:val="000000"/>
          <w:sz w:val="32"/>
          <w:szCs w:val="32"/>
          <w:lang w:bidi="ar"/>
        </w:rPr>
        <w:t>人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 w:bidi="ar"/>
        </w:rPr>
        <w:t>。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 w:bidi="ar"/>
        </w:rPr>
        <w:t>但主持B类及以上科研项目或者年在研项目经费2万元以上者，可增加1人</w:t>
      </w:r>
      <w:r>
        <w:rPr>
          <w:rFonts w:hint="eastAsia" w:ascii="仿宋" w:hAnsi="仿宋" w:eastAsia="仿宋" w:cs="仿宋"/>
          <w:color w:val="000000"/>
          <w:sz w:val="32"/>
          <w:szCs w:val="32"/>
          <w:lang w:bidi="ar"/>
        </w:rPr>
        <w:t>。</w:t>
      </w:r>
    </w:p>
    <w:p w14:paraId="024D64D3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四</w:t>
      </w:r>
      <w:r>
        <w:rPr>
          <w:rFonts w:hint="eastAsia" w:ascii="仿宋" w:hAnsi="仿宋" w:eastAsia="仿宋"/>
          <w:sz w:val="32"/>
          <w:szCs w:val="32"/>
        </w:rPr>
        <w:t>、招生资格审核日程安排</w:t>
      </w:r>
    </w:p>
    <w:tbl>
      <w:tblPr>
        <w:tblStyle w:val="4"/>
        <w:tblW w:w="8784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71"/>
        <w:gridCol w:w="1418"/>
        <w:gridCol w:w="4110"/>
        <w:gridCol w:w="1985"/>
      </w:tblGrid>
      <w:tr w14:paraId="695DACB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  <w:jc w:val="center"/>
        </w:trPr>
        <w:tc>
          <w:tcPr>
            <w:tcW w:w="127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A6132F">
            <w:pPr>
              <w:widowControl/>
              <w:spacing w:line="240" w:lineRule="atLeast"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  <w:t>组织单位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26B66A">
            <w:pPr>
              <w:widowControl/>
              <w:spacing w:line="240" w:lineRule="atLeast"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  <w:t>时间节点</w:t>
            </w:r>
          </w:p>
        </w:tc>
        <w:tc>
          <w:tcPr>
            <w:tcW w:w="411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F1C998">
            <w:pPr>
              <w:widowControl/>
              <w:spacing w:line="240" w:lineRule="atLeast"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  <w:t>工作内容</w:t>
            </w:r>
          </w:p>
        </w:tc>
        <w:tc>
          <w:tcPr>
            <w:tcW w:w="198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A94319">
            <w:pPr>
              <w:widowControl/>
              <w:spacing w:line="240" w:lineRule="atLeast"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  <w:t>报送校学位办材料</w:t>
            </w:r>
          </w:p>
        </w:tc>
      </w:tr>
      <w:tr w14:paraId="3EDC7CD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7" w:hRule="atLeast"/>
          <w:jc w:val="center"/>
        </w:trPr>
        <w:tc>
          <w:tcPr>
            <w:tcW w:w="127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3A6322"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学院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397CE2"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月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30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日</w:t>
            </w:r>
          </w:p>
        </w:tc>
        <w:tc>
          <w:tcPr>
            <w:tcW w:w="411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DE4A73">
            <w:pPr>
              <w:widowControl/>
              <w:spacing w:line="240" w:lineRule="atLeast"/>
              <w:ind w:firstLine="400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召开学位评定分委员会会议修订《研究生导师招生资格审核实施细则》，报校学位办审核备案。</w:t>
            </w:r>
          </w:p>
        </w:tc>
        <w:tc>
          <w:tcPr>
            <w:tcW w:w="198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042A33">
            <w:pPr>
              <w:widowControl/>
              <w:spacing w:line="240" w:lineRule="atLeast"/>
              <w:ind w:firstLine="400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日下班前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报送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《研究生导师招生资格审核实施细则》电子版和纸质版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(学位评定分委员会主席签字并加盖学院公章)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  <w:tr w14:paraId="6D346B0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4" w:hRule="atLeast"/>
          <w:jc w:val="center"/>
        </w:trPr>
        <w:tc>
          <w:tcPr>
            <w:tcW w:w="127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7F43C7"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学院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、校学位办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FD6DD3"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月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日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—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日</w:t>
            </w:r>
          </w:p>
        </w:tc>
        <w:tc>
          <w:tcPr>
            <w:tcW w:w="411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74FE22">
            <w:pPr>
              <w:widowControl/>
              <w:spacing w:line="240" w:lineRule="atLeast"/>
              <w:ind w:firstLine="400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校学位办审核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学院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《研究生导师招生资格审核实施细则》，审核通过后，由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学院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在本单位网站上公布。</w:t>
            </w:r>
          </w:p>
        </w:tc>
        <w:tc>
          <w:tcPr>
            <w:tcW w:w="198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D69AB1">
            <w:pPr>
              <w:widowControl/>
              <w:spacing w:line="240" w:lineRule="atLeast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</w:tr>
      <w:tr w14:paraId="3E165B7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1" w:hRule="atLeast"/>
          <w:jc w:val="center"/>
        </w:trPr>
        <w:tc>
          <w:tcPr>
            <w:tcW w:w="127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A6302"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学院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211E6"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月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日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—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11月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9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日</w:t>
            </w:r>
          </w:p>
        </w:tc>
        <w:tc>
          <w:tcPr>
            <w:tcW w:w="411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CB272F">
            <w:pPr>
              <w:widowControl/>
              <w:spacing w:line="240" w:lineRule="atLeast"/>
              <w:ind w:firstLine="400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导师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个人申报，填写《202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7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年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硕士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生导师招生资格申请表》，连同相关佐证材料上交学科所在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学院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。</w:t>
            </w:r>
          </w:p>
        </w:tc>
        <w:tc>
          <w:tcPr>
            <w:tcW w:w="198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6B8F64">
            <w:pPr>
              <w:widowControl/>
              <w:spacing w:line="240" w:lineRule="atLeast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</w:tr>
      <w:tr w14:paraId="2F71639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1" w:hRule="atLeast"/>
          <w:jc w:val="center"/>
        </w:trPr>
        <w:tc>
          <w:tcPr>
            <w:tcW w:w="127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643B3"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学院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C67817"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11月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9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日—11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月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16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日</w:t>
            </w:r>
          </w:p>
        </w:tc>
        <w:tc>
          <w:tcPr>
            <w:tcW w:w="411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65017E">
            <w:pPr>
              <w:widowControl/>
              <w:spacing w:line="240" w:lineRule="atLeast"/>
              <w:ind w:firstLine="400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由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学院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对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硕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导招生资格申请和佐证材料进行初审，召开学位评定分委员会会议，审议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硕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导招生资格并表决，表决通过名单在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学院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网站公示5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天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。</w:t>
            </w:r>
          </w:p>
        </w:tc>
        <w:tc>
          <w:tcPr>
            <w:tcW w:w="198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39685A">
            <w:pPr>
              <w:widowControl/>
              <w:spacing w:line="240" w:lineRule="atLeast"/>
              <w:ind w:firstLine="400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11月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日下班前，报送《学院硕士生导师招生资格审核合格名单》电子版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及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纸质版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(学位评定分委员会主席签字并加盖学院公章)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  <w:tr w14:paraId="4D2DE1F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  <w:jc w:val="center"/>
        </w:trPr>
        <w:tc>
          <w:tcPr>
            <w:tcW w:w="127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3B3A9A"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校学位办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E429E"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11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月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17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日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  <w:t>—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23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日</w:t>
            </w:r>
          </w:p>
        </w:tc>
        <w:tc>
          <w:tcPr>
            <w:tcW w:w="411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88C3CB">
            <w:pPr>
              <w:widowControl/>
              <w:spacing w:line="240" w:lineRule="atLeast"/>
              <w:ind w:firstLine="400"/>
              <w:jc w:val="left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校学位评定委员会办公室对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导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师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招生资格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进行复核，对材料复核无误的导师名单自11月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23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日起公示7天，报学校审批。</w:t>
            </w:r>
          </w:p>
        </w:tc>
        <w:tc>
          <w:tcPr>
            <w:tcW w:w="198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60535A"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</w:tr>
    </w:tbl>
    <w:p w14:paraId="2C63C3B0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四、其他</w:t>
      </w:r>
    </w:p>
    <w:p w14:paraId="6F41670C">
      <w:pPr>
        <w:spacing w:line="560" w:lineRule="exact"/>
        <w:ind w:firstLine="640"/>
        <w:rPr>
          <w:rFonts w:hint="eastAsia" w:ascii="仿宋" w:hAnsi="仿宋" w:eastAsia="仿宋" w:cs="仿宋"/>
          <w:color w:val="000000"/>
          <w:sz w:val="32"/>
          <w:szCs w:val="32"/>
          <w:lang w:bidi="ar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eastAsia="zh-CN" w:bidi="ar"/>
        </w:rPr>
        <w:t>（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 w:bidi="ar"/>
        </w:rPr>
        <w:t>一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 w:bidi="ar"/>
        </w:rPr>
        <w:t>）</w:t>
      </w:r>
      <w:r>
        <w:rPr>
          <w:rFonts w:hint="eastAsia" w:ascii="仿宋" w:hAnsi="仿宋" w:eastAsia="仿宋" w:cs="仿宋"/>
          <w:color w:val="000000"/>
          <w:sz w:val="32"/>
          <w:szCs w:val="32"/>
          <w:lang w:bidi="ar"/>
        </w:rPr>
        <w:t>因学科发展、学校高层次人才引进需要等认定导师资格的情况，由个人申请，经我院学位评定分委员会表决通过，报学校学位评定委员会审议并表决通过。</w:t>
      </w:r>
    </w:p>
    <w:p w14:paraId="2A16D38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（二）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“法定退休年龄前可以完整指导一届硕士研究生”指导师出生日期为19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val="en-US" w:eastAsia="zh-CN"/>
        </w:rPr>
        <w:t>70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年1月1日之后，延聘导师按延聘规定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执行。</w:t>
      </w:r>
    </w:p>
    <w:p w14:paraId="662491D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（三）有下列情形之一的研究生导师，应暂停招生一年:</w:t>
      </w:r>
    </w:p>
    <w:p w14:paraId="04332E4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(1)不能认真履行导师职责。</w:t>
      </w:r>
    </w:p>
    <w:p w14:paraId="750B43D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(2)</w:t>
      </w:r>
      <w:r>
        <w:rPr>
          <w:rFonts w:hint="eastAsia" w:ascii="仿宋" w:hAnsi="仿宋" w:eastAsia="仿宋" w:cs="Times New Roman"/>
          <w:color w:val="auto"/>
          <w:sz w:val="32"/>
          <w:szCs w:val="32"/>
          <w:highlight w:val="none"/>
        </w:rPr>
        <w:t>无故不参加学校组织的导师培训。</w:t>
      </w:r>
    </w:p>
    <w:p w14:paraId="3004F2E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(3)上一年度研究生论文盲审两人次不合格。</w:t>
      </w:r>
    </w:p>
    <w:p w14:paraId="35AE29E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(4)其他应暂停招生的情形。</w:t>
      </w:r>
    </w:p>
    <w:p w14:paraId="4235000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（四）有下列情形之一的研究生导师，应暂停招生两年:</w:t>
      </w:r>
    </w:p>
    <w:p w14:paraId="29F9E807">
      <w:pPr>
        <w:spacing w:line="560" w:lineRule="exact"/>
        <w:ind w:firstLine="640"/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(1)</w:t>
      </w:r>
      <w:r>
        <w:rPr>
          <w:rFonts w:hint="eastAsia" w:ascii="仿宋" w:hAnsi="仿宋" w:eastAsia="仿宋" w:cs="Times New Roman"/>
          <w:color w:val="000000"/>
          <w:sz w:val="32"/>
          <w:szCs w:val="32"/>
          <w:highlight w:val="none"/>
        </w:rPr>
        <w:t>指导的学位论文经有关部门抽查被评定为不合格。</w:t>
      </w:r>
    </w:p>
    <w:p w14:paraId="7CCF907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(2)</w:t>
      </w:r>
      <w:r>
        <w:rPr>
          <w:rFonts w:hint="eastAsia" w:ascii="仿宋" w:hAnsi="仿宋" w:eastAsia="仿宋" w:cs="Times New Roman"/>
          <w:color w:val="000000"/>
          <w:sz w:val="32"/>
          <w:szCs w:val="32"/>
          <w:highlight w:val="none"/>
        </w:rPr>
        <w:t>指导的研究生存在学术不端行为。</w:t>
      </w:r>
    </w:p>
    <w:p w14:paraId="02ABC8DF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0"/>
        <w:jc w:val="left"/>
        <w:textAlignment w:val="auto"/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（五）</w:t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有下列情形之一的研究生导师，应取消研究生指导教师资格：</w:t>
      </w:r>
    </w:p>
    <w:p w14:paraId="15AAF92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(1)存在较严重的思想政治问题或违法违纪问题。</w:t>
      </w:r>
    </w:p>
    <w:p w14:paraId="6F4E29B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(2)存在学术道德问题或学术不端行为。</w:t>
      </w:r>
    </w:p>
    <w:p w14:paraId="5B2AC44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(3)连续三年招生资格审核不合格者，取消导师资格。</w:t>
      </w:r>
    </w:p>
    <w:p w14:paraId="2EBA818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(4)其他经校学位评定委员会讨论决定应当取消导师资格的情形。</w:t>
      </w:r>
    </w:p>
    <w:p w14:paraId="5B74DFBA">
      <w:pPr>
        <w:ind w:firstLine="640" w:firstLineChars="200"/>
        <w:rPr>
          <w:rFonts w:hint="eastAsia" w:ascii="仿宋" w:hAnsi="仿宋" w:eastAsia="仿宋"/>
          <w:sz w:val="32"/>
          <w:szCs w:val="32"/>
          <w:highlight w:val="yellow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(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六</w:t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)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未参与招生资格审核的导师不能开展202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年研究生招生；连续三年未参与招生资格审核或审核不合格，导师资格自动取消</w:t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。</w:t>
      </w:r>
    </w:p>
    <w:p w14:paraId="3E7EAAE8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（七）</w:t>
      </w:r>
      <w:r>
        <w:rPr>
          <w:rFonts w:hint="eastAsia" w:ascii="仿宋" w:hAnsi="仿宋" w:eastAsia="仿宋"/>
          <w:sz w:val="32"/>
          <w:szCs w:val="32"/>
        </w:rPr>
        <w:t>其他未尽事宜，参照《哈尔滨理工大学研究生指导教师管理办法（修订）》《哈尔滨理工大学研究生导师年度招生资格审核制度》《哈尔滨理工大学研究生导师组及导师组组长岗位管理办法》（校发〔2022〕55号）等相关文件执行，项目等级认定参照《哈尔滨理工大学科研项目及成果分类等级认定办法（修订）》（校发〔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sz w:val="32"/>
          <w:szCs w:val="32"/>
        </w:rPr>
        <w:t>〕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23</w:t>
      </w:r>
      <w:r>
        <w:rPr>
          <w:rFonts w:hint="eastAsia" w:ascii="仿宋" w:hAnsi="仿宋" w:eastAsia="仿宋"/>
          <w:sz w:val="32"/>
          <w:szCs w:val="32"/>
        </w:rPr>
        <w:t>号）规定。</w:t>
      </w:r>
    </w:p>
    <w:p w14:paraId="7B2932BA">
      <w:pPr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（八）本细则由学院学位评定分委员会负责解释。</w:t>
      </w:r>
    </w:p>
    <w:p w14:paraId="24160DFF">
      <w:pPr>
        <w:rPr>
          <w:rFonts w:hint="eastAsia" w:ascii="仿宋" w:hAnsi="仿宋" w:eastAsia="仿宋"/>
          <w:sz w:val="32"/>
          <w:szCs w:val="32"/>
        </w:rPr>
      </w:pPr>
    </w:p>
    <w:p w14:paraId="4DD113A3">
      <w:pPr>
        <w:ind w:firstLine="1984" w:firstLineChars="62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学院学位评定分委员会主席签字：</w:t>
      </w:r>
    </w:p>
    <w:p w14:paraId="31D70200">
      <w:pPr>
        <w:ind w:firstLine="3401" w:firstLineChars="1063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（公章） </w:t>
      </w:r>
      <w:r>
        <w:rPr>
          <w:rFonts w:ascii="仿宋" w:hAnsi="仿宋" w:eastAsia="仿宋"/>
          <w:sz w:val="32"/>
          <w:szCs w:val="32"/>
        </w:rPr>
        <w:t xml:space="preserve">  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2026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ascii="仿宋" w:hAnsi="仿宋" w:eastAsia="仿宋"/>
          <w:sz w:val="32"/>
          <w:szCs w:val="32"/>
        </w:rPr>
        <w:t xml:space="preserve"> 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10</w:t>
      </w:r>
      <w:r>
        <w:rPr>
          <w:rFonts w:ascii="仿宋" w:hAnsi="仿宋" w:eastAsia="仿宋"/>
          <w:sz w:val="32"/>
          <w:szCs w:val="32"/>
        </w:rPr>
        <w:t xml:space="preserve"> 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30</w:t>
      </w:r>
      <w:r>
        <w:rPr>
          <w:rFonts w:hint="eastAsia" w:ascii="仿宋" w:hAnsi="仿宋" w:eastAsia="仿宋"/>
          <w:sz w:val="32"/>
          <w:szCs w:val="32"/>
        </w:rPr>
        <w:t>日</w:t>
      </w:r>
    </w:p>
    <w:sectPr>
      <w:headerReference r:id="rId3" w:type="default"/>
      <w:footerReference r:id="rId4" w:type="default"/>
      <w:pgSz w:w="11907" w:h="16840"/>
      <w:pgMar w:top="1134" w:right="1514" w:bottom="1134" w:left="1786" w:header="992" w:footer="992" w:gutter="113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5F837B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74D15D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A74D15D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6B46A5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IyNzhjZjJjMmYxNmQzZjEyOWM2NzhhMWVlZDM3NWQifQ=="/>
  </w:docVars>
  <w:rsids>
    <w:rsidRoot w:val="001C07C7"/>
    <w:rsid w:val="000047B7"/>
    <w:rsid w:val="000678FC"/>
    <w:rsid w:val="000A6B4D"/>
    <w:rsid w:val="001C07C7"/>
    <w:rsid w:val="001C12A0"/>
    <w:rsid w:val="001F4AF3"/>
    <w:rsid w:val="001F7202"/>
    <w:rsid w:val="00266F58"/>
    <w:rsid w:val="00277850"/>
    <w:rsid w:val="0031795E"/>
    <w:rsid w:val="00331571"/>
    <w:rsid w:val="003505AB"/>
    <w:rsid w:val="004813B7"/>
    <w:rsid w:val="004979AF"/>
    <w:rsid w:val="00503403"/>
    <w:rsid w:val="005B3C8E"/>
    <w:rsid w:val="006357E2"/>
    <w:rsid w:val="006B74C2"/>
    <w:rsid w:val="00760C83"/>
    <w:rsid w:val="00814F47"/>
    <w:rsid w:val="009358ED"/>
    <w:rsid w:val="00A1725B"/>
    <w:rsid w:val="00A66C45"/>
    <w:rsid w:val="00A67DCB"/>
    <w:rsid w:val="00AB4D9F"/>
    <w:rsid w:val="00B52BB2"/>
    <w:rsid w:val="00B84242"/>
    <w:rsid w:val="00BA0651"/>
    <w:rsid w:val="00C000FE"/>
    <w:rsid w:val="00C340B6"/>
    <w:rsid w:val="00CE1A3B"/>
    <w:rsid w:val="00D01895"/>
    <w:rsid w:val="00D077DA"/>
    <w:rsid w:val="00D23170"/>
    <w:rsid w:val="00D6104B"/>
    <w:rsid w:val="00D9109F"/>
    <w:rsid w:val="00DB2242"/>
    <w:rsid w:val="00DF198E"/>
    <w:rsid w:val="00E111EE"/>
    <w:rsid w:val="00F23299"/>
    <w:rsid w:val="00FD4C30"/>
    <w:rsid w:val="01491216"/>
    <w:rsid w:val="083947CC"/>
    <w:rsid w:val="09D27A29"/>
    <w:rsid w:val="0A05566C"/>
    <w:rsid w:val="0ABB05F5"/>
    <w:rsid w:val="0E8B67DF"/>
    <w:rsid w:val="114A2747"/>
    <w:rsid w:val="19906199"/>
    <w:rsid w:val="1A5403CD"/>
    <w:rsid w:val="25FF5228"/>
    <w:rsid w:val="26653672"/>
    <w:rsid w:val="2E313F49"/>
    <w:rsid w:val="32137370"/>
    <w:rsid w:val="336E20A7"/>
    <w:rsid w:val="33CF0451"/>
    <w:rsid w:val="33F155D6"/>
    <w:rsid w:val="368F3BC4"/>
    <w:rsid w:val="45007741"/>
    <w:rsid w:val="4B1D7F61"/>
    <w:rsid w:val="51022BB5"/>
    <w:rsid w:val="5679298F"/>
    <w:rsid w:val="56C5174A"/>
    <w:rsid w:val="5B9A5390"/>
    <w:rsid w:val="638D204E"/>
    <w:rsid w:val="649A6967"/>
    <w:rsid w:val="6580690B"/>
    <w:rsid w:val="66855316"/>
    <w:rsid w:val="6AD7087E"/>
    <w:rsid w:val="76CD7945"/>
    <w:rsid w:val="790A2964"/>
    <w:rsid w:val="79B079D2"/>
    <w:rsid w:val="7ABE2BF1"/>
    <w:rsid w:val="7C3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1043</Words>
  <Characters>1095</Characters>
  <Lines>3</Lines>
  <Paragraphs>1</Paragraphs>
  <TotalTime>49</TotalTime>
  <ScaleCrop>false</ScaleCrop>
  <LinksUpToDate>false</LinksUpToDate>
  <CharactersWithSpaces>1095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2021-05-13T01:41:00Z</dcterms:created>
  <dc:creator>gyb1</dc:creator>
  <cp:lastModifiedBy>梁木子</cp:lastModifiedBy>
  <cp:lastPrinted>2026-10-29T05:44:00Z</cp:lastPrinted>
  <dcterms:modified xsi:type="dcterms:W3CDTF">2026-11-06T02:44:51Z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A4A1E1808BB64E0DB983CC0C2DF8EA47_13</vt:lpwstr>
  </property>
  <property fmtid="{D5CDD505-2E9C-101B-9397-08002B2CF9AE}" pid="4" name="KSOTemplateDocerSaveRecord">
    <vt:lpwstr>eyJoZGlkIjoiZmNkMTEzNWZlZjU4YjNhYTRiNTRjMGIwNDk0NzgxMjIiLCJ1c2VySWQiOiI4ODA0NjM1NDYifQ==</vt:lpwstr>
  </property>
</Properties>
</file>